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8F10" w14:textId="77777777" w:rsidR="007D7609" w:rsidRDefault="00420291" w:rsidP="007D7609">
      <w:r>
        <w:t>S</w:t>
      </w:r>
      <w:r w:rsidR="007D7609">
        <w:t>elf, Culture and Society</w:t>
      </w:r>
    </w:p>
    <w:p w14:paraId="34F14A41" w14:textId="262637E8" w:rsidR="007D7609" w:rsidRDefault="007D7609" w:rsidP="007D7609">
      <w:r>
        <w:t xml:space="preserve">reading list, </w:t>
      </w:r>
      <w:r w:rsidR="00FF12F8">
        <w:t>Spring</w:t>
      </w:r>
      <w:r w:rsidR="00291829">
        <w:t xml:space="preserve"> </w:t>
      </w:r>
      <w:r w:rsidR="00444FB3">
        <w:t>2023</w:t>
      </w:r>
    </w:p>
    <w:p w14:paraId="37D7E88E" w14:textId="77777777" w:rsidR="007D7609" w:rsidRDefault="007D7609" w:rsidP="007D7609">
      <w:r>
        <w:t>John Kelly</w:t>
      </w:r>
    </w:p>
    <w:p w14:paraId="710160BB" w14:textId="77777777" w:rsidR="007D7609" w:rsidRDefault="007D7609" w:rsidP="007D7609"/>
    <w:p w14:paraId="5CE8DB45" w14:textId="77777777" w:rsidR="006C212F" w:rsidRDefault="006C212F" w:rsidP="007D7609"/>
    <w:p w14:paraId="6C30D149" w14:textId="77777777" w:rsidR="006C212F" w:rsidRDefault="006C212F" w:rsidP="007D7609"/>
    <w:p w14:paraId="1274A9EB" w14:textId="69E52987" w:rsidR="0076734A" w:rsidRDefault="004A68A1" w:rsidP="007673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76734A">
        <w:rPr>
          <w:rFonts w:ascii="Courier New" w:hAnsi="Courier New" w:cs="Courier New"/>
        </w:rPr>
        <w:t>art One</w:t>
      </w:r>
    </w:p>
    <w:p w14:paraId="20A754A5" w14:textId="77777777" w:rsidR="007D7609" w:rsidRDefault="0076734A" w:rsidP="007673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is Social Science?</w:t>
      </w:r>
    </w:p>
    <w:p w14:paraId="4E67013A" w14:textId="77777777" w:rsidR="0076734A" w:rsidRDefault="0076734A" w:rsidP="007673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Postmodern and Postcolonial Reconsiderations</w:t>
      </w:r>
    </w:p>
    <w:p w14:paraId="60A6EC41" w14:textId="77777777" w:rsidR="0076734A" w:rsidRDefault="0076734A" w:rsidP="0076734A">
      <w:pPr>
        <w:jc w:val="center"/>
        <w:rPr>
          <w:rFonts w:ascii="Courier New" w:hAnsi="Courier New" w:cs="Courier New"/>
        </w:rPr>
      </w:pPr>
    </w:p>
    <w:p w14:paraId="7EC25FD0" w14:textId="77777777" w:rsidR="006C212F" w:rsidRDefault="006C212F" w:rsidP="0076734A">
      <w:pPr>
        <w:jc w:val="center"/>
        <w:rPr>
          <w:rFonts w:ascii="Courier New" w:hAnsi="Courier New" w:cs="Courier New"/>
        </w:rPr>
      </w:pPr>
    </w:p>
    <w:p w14:paraId="01E2A57A" w14:textId="77777777" w:rsidR="006C212F" w:rsidRDefault="006C212F" w:rsidP="0076734A">
      <w:pPr>
        <w:jc w:val="center"/>
        <w:rPr>
          <w:rFonts w:ascii="Courier New" w:hAnsi="Courier New" w:cs="Courier New"/>
        </w:rPr>
      </w:pPr>
    </w:p>
    <w:p w14:paraId="6EF2F6FC" w14:textId="77777777" w:rsidR="006C212F" w:rsidRPr="0076734A" w:rsidRDefault="006C212F" w:rsidP="0076734A">
      <w:pPr>
        <w:jc w:val="center"/>
        <w:rPr>
          <w:rFonts w:ascii="Courier New" w:hAnsi="Courier New" w:cs="Courier New"/>
        </w:rPr>
      </w:pPr>
    </w:p>
    <w:p w14:paraId="79FA0E31" w14:textId="77777777" w:rsidR="000B4A62" w:rsidRDefault="000B4A62" w:rsidP="007D7609"/>
    <w:p w14:paraId="08FF6D42" w14:textId="77777777" w:rsidR="005F0546" w:rsidRDefault="007D7609" w:rsidP="007D7609">
      <w:r>
        <w:t>Week One</w:t>
      </w:r>
      <w:r w:rsidR="005F0546">
        <w:t xml:space="preserve">  </w:t>
      </w:r>
      <w:r w:rsidR="0076734A">
        <w:t xml:space="preserve"> </w:t>
      </w:r>
      <w:r w:rsidR="008642FA">
        <w:t>Social Science paradigms?</w:t>
      </w:r>
      <w:r w:rsidR="0076734A">
        <w:t xml:space="preserve">  </w:t>
      </w:r>
    </w:p>
    <w:p w14:paraId="4A0F2F67" w14:textId="77777777" w:rsidR="0076734A" w:rsidRDefault="005F0546" w:rsidP="007D7609">
      <w:r>
        <w:tab/>
        <w:t>1.1</w:t>
      </w:r>
      <w:r w:rsidR="0076734A">
        <w:t xml:space="preserve">  launch of course: paradigms, in retrospect and prospect</w:t>
      </w:r>
    </w:p>
    <w:p w14:paraId="439A65A0" w14:textId="77777777" w:rsidR="0076734A" w:rsidRDefault="0076734A" w:rsidP="007D7609"/>
    <w:p w14:paraId="1539717C" w14:textId="77777777" w:rsidR="005F0546" w:rsidRDefault="0076734A" w:rsidP="007D7609">
      <w:r>
        <w:tab/>
        <w:t>1.2  Thomas Kuhn,  The Structure of Scientific Revolutions</w:t>
      </w:r>
      <w:r w:rsidR="004D3E2D">
        <w:t xml:space="preserve"> </w:t>
      </w:r>
      <w:r w:rsidR="00467E0F">
        <w:t>(1962)</w:t>
      </w:r>
      <w:r w:rsidR="004D3E2D">
        <w:t xml:space="preserve"> </w:t>
      </w:r>
      <w:proofErr w:type="spellStart"/>
      <w:r w:rsidR="004D3E2D">
        <w:t>chs</w:t>
      </w:r>
      <w:proofErr w:type="spellEnd"/>
      <w:r w:rsidR="004D3E2D">
        <w:t xml:space="preserve"> 1-6</w:t>
      </w:r>
      <w:r w:rsidR="00C75AD8">
        <w:t xml:space="preserve"> (pp.1-65)</w:t>
      </w:r>
      <w:r w:rsidR="004D3E2D">
        <w:t>.</w:t>
      </w:r>
    </w:p>
    <w:p w14:paraId="57C36B07" w14:textId="77777777" w:rsidR="005F0546" w:rsidRDefault="005F0546" w:rsidP="007D7609"/>
    <w:p w14:paraId="7EEDC23B" w14:textId="77777777" w:rsidR="005F0546" w:rsidRDefault="005F0546" w:rsidP="007D7609">
      <w:r>
        <w:t xml:space="preserve">Week Two  </w:t>
      </w:r>
      <w:r w:rsidR="008642FA">
        <w:t xml:space="preserve"> </w:t>
      </w:r>
    </w:p>
    <w:p w14:paraId="024157B6" w14:textId="77777777" w:rsidR="00023144" w:rsidRDefault="005F0546" w:rsidP="0076734A">
      <w:r>
        <w:tab/>
        <w:t xml:space="preserve">2.1  </w:t>
      </w:r>
      <w:r w:rsidR="008642FA">
        <w:t>Kuhn, contd.</w:t>
      </w:r>
      <w:r w:rsidR="00C75AD8">
        <w:t xml:space="preserve"> </w:t>
      </w:r>
      <w:proofErr w:type="spellStart"/>
      <w:r w:rsidR="00C75AD8">
        <w:t>chs</w:t>
      </w:r>
      <w:proofErr w:type="spellEnd"/>
      <w:r w:rsidR="00C75AD8">
        <w:t>. 7-10. (66-135)</w:t>
      </w:r>
    </w:p>
    <w:p w14:paraId="1FCE816A" w14:textId="77777777" w:rsidR="005F0546" w:rsidRDefault="00023144" w:rsidP="007D7609">
      <w:r>
        <w:tab/>
      </w:r>
      <w:r>
        <w:tab/>
        <w:t xml:space="preserve">             </w:t>
      </w:r>
    </w:p>
    <w:p w14:paraId="50477E00" w14:textId="77777777" w:rsidR="005F0546" w:rsidRDefault="005F0546" w:rsidP="0076734A">
      <w:r>
        <w:tab/>
        <w:t xml:space="preserve">2.2  </w:t>
      </w:r>
      <w:r w:rsidR="008642FA">
        <w:t>Kuhn, rest.</w:t>
      </w:r>
      <w:r w:rsidR="00C75AD8">
        <w:t xml:space="preserve"> </w:t>
      </w:r>
      <w:proofErr w:type="spellStart"/>
      <w:r w:rsidR="00C75AD8">
        <w:t>chs</w:t>
      </w:r>
      <w:proofErr w:type="spellEnd"/>
      <w:r w:rsidR="00C75AD8">
        <w:t>. 11-13 and 1969 postscript (136-210)</w:t>
      </w:r>
    </w:p>
    <w:p w14:paraId="61B9A336" w14:textId="77777777" w:rsidR="008076FD" w:rsidRDefault="008076FD" w:rsidP="007D7609"/>
    <w:p w14:paraId="29B726F6" w14:textId="77777777" w:rsidR="005F0546" w:rsidRDefault="008076FD" w:rsidP="008642FA">
      <w:r>
        <w:t xml:space="preserve">Week Three  </w:t>
      </w:r>
      <w:r w:rsidR="00C37228">
        <w:t xml:space="preserve"> </w:t>
      </w:r>
      <w:r w:rsidR="008642FA">
        <w:t>Foucault: paradigm change, or what?</w:t>
      </w:r>
    </w:p>
    <w:p w14:paraId="725E64C2" w14:textId="77777777" w:rsidR="00252387" w:rsidRDefault="00252387" w:rsidP="0076734A">
      <w:r>
        <w:tab/>
        <w:t xml:space="preserve">3.1   </w:t>
      </w:r>
      <w:r w:rsidR="008642FA">
        <w:t>Michel Foucault, The History of Sexuality Vol. 1</w:t>
      </w:r>
      <w:r w:rsidR="00DA4578">
        <w:t xml:space="preserve">  </w:t>
      </w:r>
    </w:p>
    <w:p w14:paraId="2A4C6BED" w14:textId="77777777" w:rsidR="00DA4578" w:rsidRDefault="00DA4578" w:rsidP="0076734A">
      <w:r>
        <w:tab/>
      </w:r>
      <w:r>
        <w:tab/>
        <w:t>Part One   “We ‘Other Victorians’” (1</w:t>
      </w:r>
      <w:r w:rsidR="00106B45">
        <w:t>-1</w:t>
      </w:r>
      <w:r>
        <w:t>3)</w:t>
      </w:r>
    </w:p>
    <w:p w14:paraId="50D529E7" w14:textId="77777777" w:rsidR="00252387" w:rsidRDefault="00252387" w:rsidP="007D7609"/>
    <w:p w14:paraId="1CB575B6" w14:textId="77777777" w:rsidR="00252387" w:rsidRDefault="00252387" w:rsidP="0076734A">
      <w:r>
        <w:tab/>
        <w:t xml:space="preserve">3.2 </w:t>
      </w:r>
      <w:r w:rsidR="00C37228">
        <w:t xml:space="preserve">  </w:t>
      </w:r>
      <w:r w:rsidR="008642FA">
        <w:t xml:space="preserve">Foucault, cont’d.  </w:t>
      </w:r>
    </w:p>
    <w:p w14:paraId="78718514" w14:textId="77777777" w:rsidR="00DA4578" w:rsidRDefault="00DA4578" w:rsidP="0076734A">
      <w:r>
        <w:tab/>
      </w:r>
      <w:r>
        <w:tab/>
        <w:t xml:space="preserve">Part Two  “The Repressive Hypothesis”  </w:t>
      </w:r>
      <w:r w:rsidR="00106B45">
        <w:t>(17-49)</w:t>
      </w:r>
    </w:p>
    <w:p w14:paraId="360B58C9" w14:textId="77777777" w:rsidR="005F0546" w:rsidRDefault="005F0546" w:rsidP="007D7609"/>
    <w:p w14:paraId="6C59EF0F" w14:textId="77777777" w:rsidR="008076FD" w:rsidRDefault="00C37228" w:rsidP="007D7609">
      <w:r>
        <w:t xml:space="preserve">Week Four   </w:t>
      </w:r>
      <w:r w:rsidR="008642FA">
        <w:t>power, knowledge, pleasure; discourse and materiality</w:t>
      </w:r>
    </w:p>
    <w:p w14:paraId="5134FCB2" w14:textId="77777777" w:rsidR="00E11B98" w:rsidRDefault="007D7609" w:rsidP="0076734A">
      <w:r>
        <w:t xml:space="preserve"> </w:t>
      </w:r>
      <w:r w:rsidR="007B6530">
        <w:tab/>
        <w:t>4.</w:t>
      </w:r>
      <w:r w:rsidR="00C37228">
        <w:t>1</w:t>
      </w:r>
      <w:r w:rsidR="007B6530">
        <w:t xml:space="preserve">   </w:t>
      </w:r>
      <w:r w:rsidR="008642FA">
        <w:t>Foucault, cont’d.</w:t>
      </w:r>
    </w:p>
    <w:p w14:paraId="78CF2861" w14:textId="77777777" w:rsidR="00106B45" w:rsidRPr="00E65D3D" w:rsidRDefault="00106B45" w:rsidP="0076734A">
      <w:pPr>
        <w:rPr>
          <w:sz w:val="18"/>
          <w:szCs w:val="18"/>
        </w:rPr>
      </w:pPr>
      <w:r>
        <w:tab/>
      </w:r>
      <w:r>
        <w:tab/>
        <w:t>Part Four  “The Deployment of Sexuality” (77-131)</w:t>
      </w:r>
    </w:p>
    <w:p w14:paraId="3E4D0AC6" w14:textId="77777777" w:rsidR="007D7609" w:rsidRDefault="007D7609" w:rsidP="007D7609"/>
    <w:p w14:paraId="2CA31962" w14:textId="77777777" w:rsidR="00282DE4" w:rsidRDefault="00282DE4" w:rsidP="0076734A">
      <w:r>
        <w:tab/>
        <w:t xml:space="preserve">4.2  </w:t>
      </w:r>
      <w:r w:rsidR="008642FA">
        <w:t>Foucault, cont’d.</w:t>
      </w:r>
    </w:p>
    <w:p w14:paraId="08119B13" w14:textId="77777777" w:rsidR="004F5137" w:rsidRDefault="00106B45" w:rsidP="007D7609">
      <w:r>
        <w:tab/>
      </w:r>
      <w:r>
        <w:tab/>
        <w:t>Part Five  “Right of Death and Power Over Life” (135-159)</w:t>
      </w:r>
    </w:p>
    <w:p w14:paraId="2676CC8B" w14:textId="77777777" w:rsidR="006F1848" w:rsidRDefault="006F1848" w:rsidP="007D7609"/>
    <w:p w14:paraId="3691C384" w14:textId="77777777" w:rsidR="006F1848" w:rsidRPr="00467E0F" w:rsidRDefault="006F1848" w:rsidP="007D7609">
      <w:pPr>
        <w:rPr>
          <w:rFonts w:ascii="Courier New" w:hAnsi="Courier New" w:cs="Courier New"/>
          <w:sz w:val="18"/>
          <w:szCs w:val="18"/>
        </w:rPr>
      </w:pPr>
      <w:r w:rsidRPr="00467E0F">
        <w:rPr>
          <w:rFonts w:ascii="Courier New" w:hAnsi="Courier New" w:cs="Courier New"/>
          <w:sz w:val="18"/>
          <w:szCs w:val="18"/>
        </w:rPr>
        <w:t xml:space="preserve">[[ note: some instructors prefer </w:t>
      </w:r>
      <w:r w:rsidRPr="00467E0F">
        <w:rPr>
          <w:rFonts w:ascii="Courier New" w:hAnsi="Courier New" w:cs="Courier New"/>
          <w:i/>
          <w:sz w:val="18"/>
          <w:szCs w:val="18"/>
        </w:rPr>
        <w:t xml:space="preserve">Discipline and Punish </w:t>
      </w:r>
      <w:r w:rsidRPr="00467E0F">
        <w:rPr>
          <w:rFonts w:ascii="Courier New" w:hAnsi="Courier New" w:cs="Courier New"/>
          <w:sz w:val="18"/>
          <w:szCs w:val="18"/>
        </w:rPr>
        <w:t xml:space="preserve">(1975) over </w:t>
      </w:r>
      <w:r w:rsidRPr="00467E0F">
        <w:rPr>
          <w:rFonts w:ascii="Courier New" w:hAnsi="Courier New" w:cs="Courier New"/>
          <w:i/>
          <w:sz w:val="18"/>
          <w:szCs w:val="18"/>
        </w:rPr>
        <w:t xml:space="preserve">The History of Sexuality vol.1.  </w:t>
      </w:r>
      <w:r w:rsidRPr="00467E0F">
        <w:rPr>
          <w:rFonts w:ascii="Courier New" w:hAnsi="Courier New" w:cs="Courier New"/>
          <w:sz w:val="18"/>
          <w:szCs w:val="18"/>
        </w:rPr>
        <w:t>(1976). If you are undecided, see notes on Foucault choice, below. In either case, Foucault follow</w:t>
      </w:r>
      <w:r w:rsidR="00467E0F">
        <w:rPr>
          <w:rFonts w:ascii="Courier New" w:hAnsi="Courier New" w:cs="Courier New"/>
          <w:sz w:val="18"/>
          <w:szCs w:val="18"/>
        </w:rPr>
        <w:t>s</w:t>
      </w:r>
      <w:r w:rsidRPr="00467E0F">
        <w:rPr>
          <w:rFonts w:ascii="Courier New" w:hAnsi="Courier New" w:cs="Courier New"/>
          <w:sz w:val="18"/>
          <w:szCs w:val="18"/>
        </w:rPr>
        <w:t xml:space="preserve"> Kuhn</w:t>
      </w:r>
      <w:r w:rsidR="00467E0F">
        <w:rPr>
          <w:rFonts w:ascii="Courier New" w:hAnsi="Courier New" w:cs="Courier New"/>
          <w:sz w:val="18"/>
          <w:szCs w:val="18"/>
        </w:rPr>
        <w:t>, considering dates and tone</w:t>
      </w:r>
      <w:r w:rsidR="00467E0F" w:rsidRPr="00467E0F">
        <w:rPr>
          <w:rFonts w:ascii="Courier New" w:hAnsi="Courier New" w:cs="Courier New"/>
          <w:sz w:val="18"/>
          <w:szCs w:val="18"/>
        </w:rPr>
        <w:t>.</w:t>
      </w:r>
      <w:r w:rsidRPr="00467E0F">
        <w:rPr>
          <w:rFonts w:ascii="Courier New" w:hAnsi="Courier New" w:cs="Courier New"/>
          <w:sz w:val="18"/>
          <w:szCs w:val="18"/>
        </w:rPr>
        <w:t xml:space="preserve"> </w:t>
      </w:r>
      <w:r w:rsidR="00467E0F" w:rsidRPr="00467E0F">
        <w:rPr>
          <w:rFonts w:ascii="Courier New" w:hAnsi="Courier New" w:cs="Courier New"/>
          <w:sz w:val="18"/>
          <w:szCs w:val="18"/>
        </w:rPr>
        <w:t>]]</w:t>
      </w:r>
    </w:p>
    <w:p w14:paraId="110682B0" w14:textId="77777777" w:rsidR="00106B45" w:rsidRDefault="00106B45" w:rsidP="007D7609">
      <w:r>
        <w:tab/>
      </w:r>
      <w:r>
        <w:tab/>
      </w:r>
    </w:p>
    <w:p w14:paraId="41D04459" w14:textId="77777777" w:rsidR="007D7609" w:rsidRDefault="007D7609" w:rsidP="007D7609">
      <w:r>
        <w:t xml:space="preserve">Week </w:t>
      </w:r>
      <w:r w:rsidR="00DC706F">
        <w:t>Five</w:t>
      </w:r>
      <w:r>
        <w:t xml:space="preserve">  </w:t>
      </w:r>
      <w:r w:rsidR="008642FA">
        <w:t>Postcoloniality</w:t>
      </w:r>
    </w:p>
    <w:p w14:paraId="6DDADCD3" w14:textId="77777777" w:rsidR="004F5137" w:rsidRDefault="00282DE4" w:rsidP="0076734A">
      <w:r>
        <w:tab/>
      </w:r>
      <w:r w:rsidR="00860A4B">
        <w:t>5</w:t>
      </w:r>
      <w:r w:rsidR="007D7609">
        <w:t>.</w:t>
      </w:r>
      <w:r>
        <w:t>1</w:t>
      </w:r>
      <w:r w:rsidR="007D7609">
        <w:t xml:space="preserve">  </w:t>
      </w:r>
      <w:r w:rsidR="008642FA">
        <w:t xml:space="preserve">  </w:t>
      </w:r>
      <w:r w:rsidR="00F91B96">
        <w:t xml:space="preserve">Edward Said,  Orientalism  </w:t>
      </w:r>
      <w:r w:rsidR="00294F86">
        <w:t xml:space="preserve">“Introduction” </w:t>
      </w:r>
      <w:r w:rsidR="00106B45">
        <w:t>(</w:t>
      </w:r>
      <w:r w:rsidR="00294F86">
        <w:t>pp.1-28</w:t>
      </w:r>
      <w:r w:rsidR="00106B45">
        <w:t>)</w:t>
      </w:r>
    </w:p>
    <w:p w14:paraId="00568A56" w14:textId="77777777" w:rsidR="00DA4578" w:rsidRDefault="00294F86" w:rsidP="0076734A">
      <w:pPr>
        <w:rPr>
          <w:rFonts w:ascii="Consolas" w:hAnsi="Consolas" w:cs="Consolas"/>
          <w:sz w:val="18"/>
          <w:szCs w:val="18"/>
        </w:rPr>
      </w:pPr>
      <w:r>
        <w:tab/>
      </w:r>
      <w:r>
        <w:tab/>
      </w:r>
      <w:r>
        <w:tab/>
      </w:r>
      <w:r w:rsidRPr="00DA4578">
        <w:rPr>
          <w:rFonts w:ascii="Consolas" w:hAnsi="Consolas" w:cs="Consolas"/>
          <w:sz w:val="18"/>
          <w:szCs w:val="18"/>
        </w:rPr>
        <w:t>(</w:t>
      </w:r>
      <w:proofErr w:type="gramStart"/>
      <w:r w:rsidRPr="00DA4578">
        <w:rPr>
          <w:rFonts w:ascii="Consolas" w:hAnsi="Consolas" w:cs="Consolas"/>
          <w:sz w:val="18"/>
          <w:szCs w:val="18"/>
        </w:rPr>
        <w:t>a</w:t>
      </w:r>
      <w:r w:rsidR="00DA4578">
        <w:rPr>
          <w:rFonts w:ascii="Consolas" w:hAnsi="Consolas" w:cs="Consolas"/>
          <w:sz w:val="18"/>
          <w:szCs w:val="18"/>
        </w:rPr>
        <w:t>dd</w:t>
      </w:r>
      <w:proofErr w:type="gramEnd"/>
      <w:r w:rsidRPr="00DA4578">
        <w:rPr>
          <w:rFonts w:ascii="Consolas" w:hAnsi="Consolas" w:cs="Consolas"/>
          <w:sz w:val="18"/>
          <w:szCs w:val="18"/>
        </w:rPr>
        <w:t>, if you wish examples,</w:t>
      </w:r>
      <w:r w:rsidR="00DA4578">
        <w:rPr>
          <w:rFonts w:ascii="Consolas" w:hAnsi="Consolas" w:cs="Consolas"/>
          <w:sz w:val="18"/>
          <w:szCs w:val="18"/>
        </w:rPr>
        <w:t xml:space="preserve"> </w:t>
      </w:r>
      <w:r w:rsidRPr="00DA4578">
        <w:rPr>
          <w:rFonts w:ascii="Consolas" w:hAnsi="Consolas" w:cs="Consolas"/>
          <w:sz w:val="18"/>
          <w:szCs w:val="18"/>
        </w:rPr>
        <w:t>either ch1 or ch3 listed next;</w:t>
      </w:r>
      <w:r w:rsidR="00DA4578">
        <w:rPr>
          <w:rFonts w:ascii="Consolas" w:hAnsi="Consolas" w:cs="Consolas"/>
          <w:sz w:val="18"/>
          <w:szCs w:val="18"/>
        </w:rPr>
        <w:t xml:space="preserve"> ch.1 covers</w:t>
      </w:r>
    </w:p>
    <w:p w14:paraId="1305A624" w14:textId="77777777" w:rsidR="00294F86" w:rsidRPr="00DA4578" w:rsidRDefault="00DA4578" w:rsidP="0076734A">
      <w:pPr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>
        <w:rPr>
          <w:rFonts w:ascii="Consolas" w:hAnsi="Consolas" w:cs="Consolas"/>
          <w:sz w:val="18"/>
          <w:szCs w:val="18"/>
        </w:rPr>
        <w:tab/>
      </w:r>
      <w:r w:rsidR="00294F86" w:rsidRPr="00DA4578"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sz w:val="18"/>
          <w:szCs w:val="18"/>
        </w:rPr>
        <w:t>e</w:t>
      </w:r>
      <w:r w:rsidR="00294F86" w:rsidRPr="00DA4578">
        <w:rPr>
          <w:rFonts w:ascii="Consolas" w:hAnsi="Consolas" w:cs="Consolas"/>
          <w:sz w:val="18"/>
          <w:szCs w:val="18"/>
        </w:rPr>
        <w:t>arlier and obscure examples, ch3 Napoleon, text and conquest stories)</w:t>
      </w:r>
    </w:p>
    <w:p w14:paraId="5AC35C97" w14:textId="77777777" w:rsidR="0076734A" w:rsidRDefault="0076734A" w:rsidP="0076734A"/>
    <w:p w14:paraId="13C3E6D4" w14:textId="77777777" w:rsidR="00A15928" w:rsidRDefault="00282DE4" w:rsidP="0076734A">
      <w:r>
        <w:tab/>
        <w:t xml:space="preserve">5.2  </w:t>
      </w:r>
      <w:r w:rsidR="00F91B96">
        <w:t xml:space="preserve"> Said, Orientalism, cont’d</w:t>
      </w:r>
      <w:r w:rsidR="00294F86">
        <w:t xml:space="preserve">   “The Scope of Orientalism” </w:t>
      </w:r>
    </w:p>
    <w:p w14:paraId="5D7B1420" w14:textId="77777777" w:rsidR="00294F86" w:rsidRDefault="00294F86" w:rsidP="0076734A">
      <w:r>
        <w:tab/>
      </w:r>
      <w:r>
        <w:tab/>
      </w:r>
      <w:r>
        <w:tab/>
      </w:r>
      <w:r>
        <w:rPr>
          <w:i/>
        </w:rPr>
        <w:t xml:space="preserve">either </w:t>
      </w:r>
      <w:r w:rsidR="00106B45">
        <w:t>entire</w:t>
      </w:r>
      <w:r>
        <w:t xml:space="preserve"> </w:t>
      </w:r>
      <w:r w:rsidR="00106B45">
        <w:t>(</w:t>
      </w:r>
      <w:r>
        <w:t>pp.31-110</w:t>
      </w:r>
      <w:r w:rsidR="00106B45">
        <w:t>)</w:t>
      </w:r>
      <w:r>
        <w:t xml:space="preserve"> </w:t>
      </w:r>
    </w:p>
    <w:p w14:paraId="55C009E8" w14:textId="77777777" w:rsidR="00294F86" w:rsidRDefault="00294F86" w:rsidP="0076734A">
      <w:r>
        <w:tab/>
      </w:r>
      <w:r>
        <w:tab/>
      </w:r>
      <w:r>
        <w:tab/>
      </w:r>
      <w:r>
        <w:rPr>
          <w:i/>
        </w:rPr>
        <w:t xml:space="preserve">or  </w:t>
      </w:r>
      <w:r>
        <w:t>ch.1 “Knowing the Oriental</w:t>
      </w:r>
      <w:r w:rsidR="00DA4578">
        <w:t>”</w:t>
      </w:r>
      <w:r>
        <w:t xml:space="preserve"> (31-49) </w:t>
      </w:r>
    </w:p>
    <w:p w14:paraId="4348F3E8" w14:textId="77777777" w:rsidR="00294F86" w:rsidRDefault="00294F86" w:rsidP="0076734A">
      <w:r>
        <w:lastRenderedPageBreak/>
        <w:tab/>
      </w:r>
      <w:r>
        <w:tab/>
      </w:r>
      <w:r>
        <w:tab/>
      </w:r>
      <w:r w:rsidRPr="00294F86">
        <w:rPr>
          <w:i/>
        </w:rPr>
        <w:t>and/or</w:t>
      </w:r>
      <w:r>
        <w:t xml:space="preserve"> ch.3 “Projects” (73-92)</w:t>
      </w:r>
    </w:p>
    <w:p w14:paraId="60C1D0F6" w14:textId="77777777" w:rsidR="00294F86" w:rsidRPr="00294F86" w:rsidRDefault="00294F86" w:rsidP="0076734A">
      <w:r>
        <w:tab/>
      </w:r>
      <w:r>
        <w:tab/>
      </w:r>
      <w:r>
        <w:tab/>
      </w:r>
      <w:r>
        <w:rPr>
          <w:i/>
        </w:rPr>
        <w:t xml:space="preserve">and/or </w:t>
      </w:r>
      <w:r>
        <w:t xml:space="preserve"> ch.4  “Crisis” (92-110)</w:t>
      </w:r>
    </w:p>
    <w:p w14:paraId="067A6ABA" w14:textId="77777777" w:rsidR="00F91B96" w:rsidRDefault="00F91B96" w:rsidP="0076734A">
      <w:pPr>
        <w:rPr>
          <w:rFonts w:ascii="Papyrus" w:hAnsi="Papyrus"/>
          <w:sz w:val="20"/>
          <w:szCs w:val="20"/>
        </w:rPr>
      </w:pPr>
      <w:r>
        <w:tab/>
      </w:r>
      <w:r>
        <w:tab/>
      </w:r>
      <w:r w:rsidRPr="00F91B96">
        <w:rPr>
          <w:rFonts w:ascii="Papyrus" w:hAnsi="Papyrus"/>
          <w:sz w:val="20"/>
          <w:szCs w:val="20"/>
        </w:rPr>
        <w:t>---and/or---</w:t>
      </w:r>
    </w:p>
    <w:p w14:paraId="215D10A1" w14:textId="77777777" w:rsidR="00F91B96" w:rsidRPr="00F91B96" w:rsidRDefault="00F91B96" w:rsidP="0076734A">
      <w:r>
        <w:rPr>
          <w:rFonts w:ascii="Papyrus" w:hAnsi="Papyrus"/>
          <w:sz w:val="20"/>
          <w:szCs w:val="20"/>
        </w:rPr>
        <w:tab/>
        <w:t xml:space="preserve">              F</w:t>
      </w:r>
      <w:r>
        <w:t xml:space="preserve">oucault, </w:t>
      </w:r>
      <w:proofErr w:type="spellStart"/>
      <w:r>
        <w:t>ch.</w:t>
      </w:r>
      <w:proofErr w:type="spellEnd"/>
      <w:r>
        <w:t xml:space="preserve"> 3, </w:t>
      </w:r>
      <w:r w:rsidR="00DA4578">
        <w:t xml:space="preserve">“Scientia </w:t>
      </w:r>
      <w:proofErr w:type="spellStart"/>
      <w:r w:rsidR="00DA4578">
        <w:t>Sexualis</w:t>
      </w:r>
      <w:proofErr w:type="spellEnd"/>
      <w:r w:rsidR="00DA4578">
        <w:t>”</w:t>
      </w:r>
      <w:r w:rsidR="00106B45">
        <w:t xml:space="preserve"> (H of S vo.1 pp.53-73)</w:t>
      </w:r>
    </w:p>
    <w:p w14:paraId="0A53A6AA" w14:textId="77777777" w:rsidR="00F91B96" w:rsidRDefault="00F91B96" w:rsidP="0076734A">
      <w:r>
        <w:t xml:space="preserve"> </w:t>
      </w:r>
      <w:r>
        <w:tab/>
        <w:t xml:space="preserve">         Kwame Anthony Appiah, “Is the Post- in Postmodernism the Post- in Postcolonial?”</w:t>
      </w:r>
    </w:p>
    <w:p w14:paraId="462D87BF" w14:textId="77777777" w:rsidR="00DA4578" w:rsidRPr="00467E0F" w:rsidRDefault="00DA4578" w:rsidP="0076734A">
      <w:pPr>
        <w:rPr>
          <w:rFonts w:ascii="Courier New" w:hAnsi="Courier New" w:cs="Courier New"/>
          <w:sz w:val="18"/>
          <w:szCs w:val="18"/>
        </w:rPr>
      </w:pPr>
      <w:r>
        <w:tab/>
      </w:r>
      <w:r>
        <w:tab/>
      </w:r>
      <w:r>
        <w:tab/>
      </w:r>
      <w:r w:rsidR="00467E0F">
        <w:t>[[ a</w:t>
      </w:r>
      <w:r w:rsidR="00705C56">
        <w:rPr>
          <w:rFonts w:ascii="Courier New" w:hAnsi="Courier New" w:cs="Courier New"/>
          <w:sz w:val="18"/>
          <w:szCs w:val="18"/>
        </w:rPr>
        <w:t>dd the Foucault chapter if</w:t>
      </w:r>
      <w:r w:rsidRPr="00467E0F">
        <w:rPr>
          <w:rFonts w:ascii="Courier New" w:hAnsi="Courier New" w:cs="Courier New"/>
          <w:sz w:val="18"/>
          <w:szCs w:val="18"/>
        </w:rPr>
        <w:t xml:space="preserve"> you wish your class to confront</w:t>
      </w:r>
    </w:p>
    <w:p w14:paraId="5BBD88DF" w14:textId="77777777" w:rsidR="00467E0F" w:rsidRDefault="00DA4578" w:rsidP="0076734A">
      <w:pPr>
        <w:rPr>
          <w:rFonts w:ascii="Courier New" w:hAnsi="Courier New" w:cs="Courier New"/>
          <w:sz w:val="18"/>
          <w:szCs w:val="18"/>
        </w:rPr>
      </w:pPr>
      <w:r w:rsidRPr="00467E0F">
        <w:rPr>
          <w:rFonts w:ascii="Courier New" w:hAnsi="Courier New" w:cs="Courier New"/>
          <w:sz w:val="18"/>
          <w:szCs w:val="18"/>
        </w:rPr>
        <w:tab/>
      </w:r>
      <w:r w:rsidRPr="00467E0F">
        <w:rPr>
          <w:rFonts w:ascii="Courier New" w:hAnsi="Courier New" w:cs="Courier New"/>
          <w:sz w:val="18"/>
          <w:szCs w:val="18"/>
        </w:rPr>
        <w:tab/>
      </w:r>
      <w:r w:rsidRPr="00467E0F">
        <w:rPr>
          <w:rFonts w:ascii="Courier New" w:hAnsi="Courier New" w:cs="Courier New"/>
          <w:sz w:val="18"/>
          <w:szCs w:val="18"/>
        </w:rPr>
        <w:tab/>
        <w:t xml:space="preserve"> F</w:t>
      </w:r>
      <w:r w:rsidR="00705C56">
        <w:rPr>
          <w:rFonts w:ascii="Courier New" w:hAnsi="Courier New" w:cs="Courier New"/>
          <w:sz w:val="18"/>
          <w:szCs w:val="18"/>
        </w:rPr>
        <w:t>oucault’s orientalism; Appiah i</w:t>
      </w:r>
      <w:r w:rsidRPr="00467E0F">
        <w:rPr>
          <w:rFonts w:ascii="Courier New" w:hAnsi="Courier New" w:cs="Courier New"/>
          <w:sz w:val="18"/>
          <w:szCs w:val="18"/>
        </w:rPr>
        <w:t xml:space="preserve">f you want to discuss </w:t>
      </w:r>
    </w:p>
    <w:p w14:paraId="1138AEBA" w14:textId="77777777" w:rsidR="00467E0F" w:rsidRDefault="00467E0F" w:rsidP="0076734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</w:t>
      </w:r>
      <w:r w:rsidR="00DA4578" w:rsidRPr="00467E0F">
        <w:rPr>
          <w:rFonts w:ascii="Courier New" w:hAnsi="Courier New" w:cs="Courier New"/>
          <w:sz w:val="18"/>
          <w:szCs w:val="18"/>
        </w:rPr>
        <w:t>postcoloniality and postmodernism in relation to each other,</w:t>
      </w:r>
    </w:p>
    <w:p w14:paraId="4693D5A2" w14:textId="77777777" w:rsidR="00DA4578" w:rsidRPr="00467E0F" w:rsidRDefault="00467E0F" w:rsidP="0076734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DA4578" w:rsidRPr="00467E0F">
        <w:rPr>
          <w:rFonts w:ascii="Courier New" w:hAnsi="Courier New" w:cs="Courier New"/>
          <w:sz w:val="18"/>
          <w:szCs w:val="18"/>
        </w:rPr>
        <w:t xml:space="preserve"> and/or Africa &amp; Asia)</w:t>
      </w:r>
    </w:p>
    <w:p w14:paraId="30778D4E" w14:textId="77777777" w:rsidR="00A15928" w:rsidRDefault="00A15928" w:rsidP="00A15928">
      <w:pPr>
        <w:jc w:val="center"/>
        <w:rPr>
          <w:rFonts w:ascii="Courier New" w:hAnsi="Courier New" w:cs="Courier New"/>
        </w:rPr>
      </w:pPr>
    </w:p>
    <w:p w14:paraId="7574C0ED" w14:textId="77777777" w:rsidR="00DA4578" w:rsidRDefault="00DA4578" w:rsidP="00A15928">
      <w:pPr>
        <w:jc w:val="center"/>
        <w:rPr>
          <w:rFonts w:ascii="Courier New" w:hAnsi="Courier New" w:cs="Courier New"/>
        </w:rPr>
      </w:pPr>
    </w:p>
    <w:p w14:paraId="1B1A2AE7" w14:textId="77777777" w:rsidR="006C212F" w:rsidRDefault="006C212F" w:rsidP="00A15928">
      <w:pPr>
        <w:jc w:val="center"/>
        <w:rPr>
          <w:rFonts w:ascii="Courier New" w:hAnsi="Courier New" w:cs="Courier New"/>
        </w:rPr>
      </w:pPr>
    </w:p>
    <w:p w14:paraId="55EC9B7C" w14:textId="77777777" w:rsidR="006C212F" w:rsidRDefault="006C212F" w:rsidP="00A15928">
      <w:pPr>
        <w:jc w:val="center"/>
        <w:rPr>
          <w:rFonts w:ascii="Courier New" w:hAnsi="Courier New" w:cs="Courier New"/>
        </w:rPr>
      </w:pPr>
    </w:p>
    <w:p w14:paraId="7115CD65" w14:textId="77777777" w:rsidR="00DA4578" w:rsidRDefault="00A34330" w:rsidP="00A1592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Part Two</w:t>
      </w:r>
    </w:p>
    <w:p w14:paraId="6C75845D" w14:textId="77777777" w:rsidR="00A34330" w:rsidRDefault="00A34330" w:rsidP="00A1592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 Contemporary Issues</w:t>
      </w:r>
    </w:p>
    <w:p w14:paraId="7363DA8B" w14:textId="77777777" w:rsidR="00DA4578" w:rsidRPr="006C212F" w:rsidRDefault="00DA4578" w:rsidP="00A15928">
      <w:pPr>
        <w:jc w:val="center"/>
        <w:rPr>
          <w:rFonts w:ascii="Consolas" w:hAnsi="Consolas" w:cs="Consolas"/>
        </w:rPr>
      </w:pPr>
    </w:p>
    <w:p w14:paraId="58C402F3" w14:textId="77777777" w:rsidR="006C212F" w:rsidRPr="00A15928" w:rsidRDefault="006C212F" w:rsidP="00A15928">
      <w:pPr>
        <w:jc w:val="center"/>
        <w:rPr>
          <w:rFonts w:ascii="Courier New" w:hAnsi="Courier New" w:cs="Courier New"/>
        </w:rPr>
      </w:pPr>
    </w:p>
    <w:p w14:paraId="72B2193D" w14:textId="77777777" w:rsidR="006C4E5D" w:rsidRDefault="007D7609" w:rsidP="007D7609">
      <w:r>
        <w:t xml:space="preserve">Week </w:t>
      </w:r>
      <w:r w:rsidR="006C212F">
        <w:t>Six</w:t>
      </w:r>
      <w:r w:rsidR="00860A4B">
        <w:t xml:space="preserve"> </w:t>
      </w:r>
      <w:r w:rsidR="00467E0F">
        <w:t xml:space="preserve"> </w:t>
      </w:r>
      <w:r w:rsidR="006C212F">
        <w:t xml:space="preserve">  </w:t>
      </w:r>
      <w:proofErr w:type="gramStart"/>
      <w:r w:rsidR="006C212F">
        <w:t>The</w:t>
      </w:r>
      <w:proofErr w:type="gramEnd"/>
      <w:r w:rsidR="006C212F">
        <w:t xml:space="preserve"> Human impact upon the environment</w:t>
      </w:r>
    </w:p>
    <w:p w14:paraId="357F27C1" w14:textId="77777777" w:rsidR="006C212F" w:rsidRDefault="00B644C3" w:rsidP="0076734A">
      <w:r>
        <w:t xml:space="preserve"> </w:t>
      </w:r>
      <w:r w:rsidR="006C4E5D">
        <w:tab/>
        <w:t xml:space="preserve">6.1   </w:t>
      </w:r>
      <w:r w:rsidR="006C212F">
        <w:t>The Challenge of the Anthropocene, to all other politics</w:t>
      </w:r>
    </w:p>
    <w:p w14:paraId="6A24F4D9" w14:textId="77777777" w:rsidR="00FD1E2C" w:rsidRDefault="006C212F" w:rsidP="0076734A">
      <w:r>
        <w:tab/>
      </w:r>
      <w:r>
        <w:tab/>
        <w:t xml:space="preserve">Dipesh Chakrabarty  “The Climate of History: Four Theses”  </w:t>
      </w:r>
    </w:p>
    <w:p w14:paraId="26D20B97" w14:textId="77777777" w:rsidR="00FD1E2C" w:rsidRPr="00A34330" w:rsidRDefault="00FD1E2C" w:rsidP="00FD1E2C">
      <w:pPr>
        <w:rPr>
          <w:rFonts w:ascii="Papyrus" w:hAnsi="Papyrus" w:cs="Courier New"/>
        </w:rPr>
      </w:pPr>
      <w:r>
        <w:tab/>
      </w:r>
      <w:r>
        <w:tab/>
      </w:r>
      <w:r w:rsidR="006C212F">
        <w:t xml:space="preserve"> </w:t>
      </w:r>
      <w:r>
        <w:rPr>
          <w:rFonts w:ascii="Papyrus" w:hAnsi="Papyrus" w:cs="Courier New"/>
        </w:rPr>
        <w:t>---and/or---</w:t>
      </w:r>
    </w:p>
    <w:p w14:paraId="631362C4" w14:textId="77777777" w:rsidR="00A15928" w:rsidRDefault="00FD1E2C" w:rsidP="0076734A">
      <w:r>
        <w:tab/>
      </w:r>
      <w:r>
        <w:tab/>
        <w:t>Chakrabarty, “Postcolonial Studies and the Challenge of Climate Change”</w:t>
      </w:r>
    </w:p>
    <w:p w14:paraId="79C0DAE8" w14:textId="77777777" w:rsidR="00FD1E2C" w:rsidRPr="00A34330" w:rsidRDefault="00FD1E2C" w:rsidP="00FD1E2C">
      <w:pPr>
        <w:rPr>
          <w:rFonts w:ascii="Papyrus" w:hAnsi="Papyrus" w:cs="Courier New"/>
        </w:rPr>
      </w:pPr>
      <w:r>
        <w:tab/>
      </w:r>
      <w:r>
        <w:tab/>
      </w:r>
      <w:r>
        <w:rPr>
          <w:rFonts w:ascii="Papyrus" w:hAnsi="Papyrus" w:cs="Courier New"/>
        </w:rPr>
        <w:t>---and/or---</w:t>
      </w:r>
    </w:p>
    <w:p w14:paraId="769AF116" w14:textId="77777777" w:rsidR="00FD1E2C" w:rsidRDefault="00FD1E2C" w:rsidP="0076734A">
      <w:r>
        <w:tab/>
      </w:r>
      <w:r>
        <w:tab/>
        <w:t>Chakrabarty, “Climate and Capital: On Conjoined Histories”</w:t>
      </w:r>
    </w:p>
    <w:p w14:paraId="311FCE1B" w14:textId="77777777" w:rsidR="0088734B" w:rsidRDefault="0088734B" w:rsidP="00282DE4"/>
    <w:p w14:paraId="2C32B80D" w14:textId="77777777" w:rsidR="0076734A" w:rsidRDefault="00A15928" w:rsidP="00282DE4">
      <w:r>
        <w:tab/>
        <w:t xml:space="preserve">6.2 </w:t>
      </w:r>
      <w:r w:rsidR="00FD1E2C">
        <w:t xml:space="preserve">  Challenges to the Anthropocene narrative </w:t>
      </w:r>
    </w:p>
    <w:p w14:paraId="30CBA72F" w14:textId="77777777" w:rsidR="00FD1E2C" w:rsidRDefault="00FD1E2C" w:rsidP="00FD1E2C">
      <w:r>
        <w:tab/>
      </w:r>
      <w:r>
        <w:tab/>
        <w:t xml:space="preserve">Eric </w:t>
      </w:r>
      <w:proofErr w:type="spellStart"/>
      <w:r>
        <w:t>Swyngedouw</w:t>
      </w:r>
      <w:proofErr w:type="spellEnd"/>
      <w:r>
        <w:t>, “Whose Environment?  The End of Nature, Climate Change</w:t>
      </w:r>
    </w:p>
    <w:p w14:paraId="0FD99576" w14:textId="77777777" w:rsidR="00FD1E2C" w:rsidRDefault="00FD1E2C" w:rsidP="00FD1E2C">
      <w:r>
        <w:tab/>
      </w:r>
      <w:r>
        <w:tab/>
      </w:r>
      <w:r>
        <w:tab/>
        <w:t xml:space="preserve"> and the Process of Post-Politicization”</w:t>
      </w:r>
    </w:p>
    <w:p w14:paraId="29478C1C" w14:textId="77777777" w:rsidR="00FD1E2C" w:rsidRDefault="00FD1E2C" w:rsidP="00FD1E2C">
      <w:pPr>
        <w:rPr>
          <w:rFonts w:ascii="Papyrus" w:hAnsi="Papyrus" w:cs="Courier New"/>
        </w:rPr>
      </w:pPr>
      <w:r>
        <w:tab/>
      </w:r>
      <w:r>
        <w:tab/>
      </w:r>
      <w:r>
        <w:rPr>
          <w:rFonts w:ascii="Papyrus" w:hAnsi="Papyrus" w:cs="Courier New"/>
        </w:rPr>
        <w:t>---and/or---</w:t>
      </w:r>
    </w:p>
    <w:p w14:paraId="38D6E983" w14:textId="77777777" w:rsidR="00FD1E2C" w:rsidRDefault="00FD1E2C" w:rsidP="00FD1E2C">
      <w:pPr>
        <w:rPr>
          <w:rFonts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</w:r>
      <w:r w:rsidRPr="00FD1E2C">
        <w:rPr>
          <w:rFonts w:cs="Courier New"/>
        </w:rPr>
        <w:t xml:space="preserve">Andreas </w:t>
      </w:r>
      <w:proofErr w:type="spellStart"/>
      <w:r w:rsidRPr="00FD1E2C">
        <w:rPr>
          <w:rFonts w:cs="Courier New"/>
        </w:rPr>
        <w:t>Malm</w:t>
      </w:r>
      <w:proofErr w:type="spellEnd"/>
      <w:r w:rsidRPr="00FD1E2C">
        <w:rPr>
          <w:rFonts w:cs="Courier New"/>
        </w:rPr>
        <w:t xml:space="preserve"> and Alf </w:t>
      </w:r>
      <w:proofErr w:type="spellStart"/>
      <w:r w:rsidRPr="00FD1E2C">
        <w:rPr>
          <w:rFonts w:cs="Courier New"/>
        </w:rPr>
        <w:t>Hornborg</w:t>
      </w:r>
      <w:proofErr w:type="spellEnd"/>
      <w:r>
        <w:rPr>
          <w:rFonts w:cs="Courier New"/>
        </w:rPr>
        <w:t>, “</w:t>
      </w:r>
      <w:r w:rsidRPr="00FD1E2C">
        <w:rPr>
          <w:rFonts w:cs="Courier New"/>
        </w:rPr>
        <w:t>The geology of mankind? A</w:t>
      </w:r>
      <w:r>
        <w:rPr>
          <w:rFonts w:cs="Courier New"/>
        </w:rPr>
        <w:t xml:space="preserve"> </w:t>
      </w:r>
      <w:r w:rsidRPr="00FD1E2C">
        <w:rPr>
          <w:rFonts w:cs="Courier New"/>
        </w:rPr>
        <w:t xml:space="preserve">critique of the </w:t>
      </w:r>
    </w:p>
    <w:p w14:paraId="27C90A2D" w14:textId="77777777" w:rsidR="00FD1E2C" w:rsidRPr="00FD1E2C" w:rsidRDefault="00FD1E2C" w:rsidP="00FD1E2C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FD1E2C">
        <w:rPr>
          <w:rFonts w:cs="Courier New"/>
        </w:rPr>
        <w:t>Anthropocene</w:t>
      </w:r>
      <w:r>
        <w:rPr>
          <w:rFonts w:cs="Courier New"/>
        </w:rPr>
        <w:t xml:space="preserve"> </w:t>
      </w:r>
      <w:r w:rsidRPr="00FD1E2C">
        <w:rPr>
          <w:rFonts w:cs="Courier New"/>
        </w:rPr>
        <w:t>narrative</w:t>
      </w:r>
      <w:r>
        <w:rPr>
          <w:rFonts w:cs="Courier New"/>
        </w:rPr>
        <w:t>.”</w:t>
      </w:r>
    </w:p>
    <w:p w14:paraId="6698340A" w14:textId="77777777" w:rsidR="00FD1E2C" w:rsidRDefault="00FD1E2C" w:rsidP="00FD1E2C">
      <w:pPr>
        <w:rPr>
          <w:rFonts w:ascii="Papyrus" w:hAnsi="Papyrus"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  <w:t>---and/or---</w:t>
      </w:r>
    </w:p>
    <w:p w14:paraId="78115FB6" w14:textId="77777777" w:rsidR="00734497" w:rsidRDefault="00FD1E2C" w:rsidP="00FD1E2C">
      <w:pPr>
        <w:rPr>
          <w:rFonts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</w:r>
      <w:r>
        <w:rPr>
          <w:rFonts w:cs="Courier New"/>
        </w:rPr>
        <w:t xml:space="preserve">Prasenjit </w:t>
      </w:r>
      <w:proofErr w:type="spellStart"/>
      <w:r>
        <w:rPr>
          <w:rFonts w:cs="Courier New"/>
        </w:rPr>
        <w:t>Duara</w:t>
      </w:r>
      <w:proofErr w:type="spellEnd"/>
      <w:r>
        <w:rPr>
          <w:rFonts w:cs="Courier New"/>
        </w:rPr>
        <w:t xml:space="preserve">, </w:t>
      </w:r>
      <w:r w:rsidR="00734497">
        <w:rPr>
          <w:rFonts w:cs="Courier New"/>
        </w:rPr>
        <w:t xml:space="preserve">The Crisis of Global Modernity: Asian Traditions and a </w:t>
      </w:r>
    </w:p>
    <w:p w14:paraId="4D91C187" w14:textId="77777777" w:rsidR="00FD1E2C" w:rsidRPr="00FD1E2C" w:rsidRDefault="00734497" w:rsidP="00FD1E2C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Sustainable Future  “Introduction” and ch.1.</w:t>
      </w:r>
    </w:p>
    <w:p w14:paraId="6BBA2DFC" w14:textId="77777777" w:rsidR="0076734A" w:rsidRDefault="0076734A" w:rsidP="00282DE4"/>
    <w:p w14:paraId="6083037F" w14:textId="77777777" w:rsidR="0088734B" w:rsidRDefault="0088734B" w:rsidP="00282DE4"/>
    <w:p w14:paraId="1D2A0F28" w14:textId="77777777" w:rsidR="0088734B" w:rsidRDefault="0088734B" w:rsidP="00282DE4"/>
    <w:p w14:paraId="71943A36" w14:textId="77777777" w:rsidR="0076734A" w:rsidRDefault="0076734A" w:rsidP="00282DE4">
      <w:r>
        <w:t>Week Seven</w:t>
      </w:r>
      <w:r w:rsidR="00734497">
        <w:t xml:space="preserve">   Third-Wave Feminism, inside and outside the West</w:t>
      </w:r>
    </w:p>
    <w:p w14:paraId="5E8A0ACC" w14:textId="77777777" w:rsidR="00BE0A82" w:rsidRDefault="0076734A" w:rsidP="00BE0A82">
      <w:r>
        <w:t xml:space="preserve">       </w:t>
      </w:r>
      <w:r w:rsidR="00A15928">
        <w:t xml:space="preserve">  </w:t>
      </w:r>
      <w:r w:rsidR="00BE0A82">
        <w:t xml:space="preserve">  </w:t>
      </w:r>
      <w:r w:rsidR="00A15928">
        <w:t>7.1</w:t>
      </w:r>
      <w:r w:rsidR="00BE0A82">
        <w:t xml:space="preserve"> </w:t>
      </w:r>
      <w:r w:rsidR="00806AF0">
        <w:t xml:space="preserve">  </w:t>
      </w:r>
      <w:r w:rsidR="00734497">
        <w:t>Judith Butler “Performative Acts and Gender Constitution”</w:t>
      </w:r>
    </w:p>
    <w:p w14:paraId="70CD2493" w14:textId="77777777" w:rsidR="00734497" w:rsidRDefault="00734497" w:rsidP="00734497">
      <w:pPr>
        <w:rPr>
          <w:rFonts w:ascii="Papyrus" w:hAnsi="Papyrus"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  <w:t>---and/or---</w:t>
      </w:r>
    </w:p>
    <w:p w14:paraId="09010DE5" w14:textId="77777777" w:rsidR="00734497" w:rsidRPr="00734497" w:rsidRDefault="00734497" w:rsidP="00734497">
      <w:pPr>
        <w:rPr>
          <w:rFonts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</w:r>
      <w:r>
        <w:rPr>
          <w:rFonts w:cs="Courier New"/>
        </w:rPr>
        <w:t>Butler, “Gender Trouble, Feminist Theory, and Psychoanalytic Discourse”</w:t>
      </w:r>
    </w:p>
    <w:p w14:paraId="087ED2A7" w14:textId="77777777" w:rsidR="00734497" w:rsidRDefault="00734497" w:rsidP="00734497">
      <w:pPr>
        <w:rPr>
          <w:rFonts w:ascii="Papyrus" w:hAnsi="Papyrus" w:cs="Courier New"/>
        </w:rPr>
      </w:pPr>
      <w:r>
        <w:rPr>
          <w:rFonts w:ascii="Papyrus" w:hAnsi="Papyrus" w:cs="Courier New"/>
        </w:rPr>
        <w:tab/>
      </w:r>
      <w:r>
        <w:rPr>
          <w:rFonts w:ascii="Papyrus" w:hAnsi="Papyrus" w:cs="Courier New"/>
        </w:rPr>
        <w:tab/>
        <w:t>---and/or---</w:t>
      </w:r>
    </w:p>
    <w:p w14:paraId="0463F696" w14:textId="77777777" w:rsidR="00734497" w:rsidRDefault="00734497" w:rsidP="00BE0A82">
      <w:pPr>
        <w:rPr>
          <w:rFonts w:cs="Courier New"/>
        </w:rPr>
      </w:pPr>
      <w:r>
        <w:rPr>
          <w:rFonts w:cs="Courier New"/>
        </w:rPr>
        <w:tab/>
        <w:t xml:space="preserve">       Gayle Rubin, “The Traffic in Women”</w:t>
      </w:r>
    </w:p>
    <w:p w14:paraId="09F78886" w14:textId="77777777" w:rsidR="00734497" w:rsidRDefault="00734497" w:rsidP="00BE0A82">
      <w:pPr>
        <w:rPr>
          <w:rFonts w:cs="Courier New"/>
        </w:rPr>
      </w:pPr>
    </w:p>
    <w:p w14:paraId="783D40B6" w14:textId="77777777" w:rsidR="00734497" w:rsidRDefault="00A15928" w:rsidP="00734497">
      <w:pPr>
        <w:rPr>
          <w:rFonts w:cs="Courier New"/>
        </w:rPr>
      </w:pPr>
      <w:r>
        <w:tab/>
        <w:t xml:space="preserve">7.2   </w:t>
      </w:r>
      <w:r w:rsidR="00734497" w:rsidRPr="00734497">
        <w:rPr>
          <w:rFonts w:cs="Courier New"/>
        </w:rPr>
        <w:t>Saba Mahmood</w:t>
      </w:r>
      <w:r w:rsidR="00734497">
        <w:rPr>
          <w:rFonts w:cs="Courier New"/>
        </w:rPr>
        <w:t>, “</w:t>
      </w:r>
      <w:r w:rsidR="00734497" w:rsidRPr="00734497">
        <w:rPr>
          <w:rFonts w:cs="Courier New"/>
        </w:rPr>
        <w:t>Feminist Theory, Embodiment, and the</w:t>
      </w:r>
      <w:r w:rsidR="00734497">
        <w:rPr>
          <w:rFonts w:cs="Courier New"/>
        </w:rPr>
        <w:t xml:space="preserve"> </w:t>
      </w:r>
      <w:r w:rsidR="00734497" w:rsidRPr="00734497">
        <w:rPr>
          <w:rFonts w:cs="Courier New"/>
        </w:rPr>
        <w:t xml:space="preserve">Docile Agent: </w:t>
      </w:r>
    </w:p>
    <w:p w14:paraId="60E8839F" w14:textId="77777777" w:rsidR="00734497" w:rsidRPr="00734497" w:rsidRDefault="00734497" w:rsidP="00734497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734497">
        <w:rPr>
          <w:rFonts w:cs="Courier New"/>
        </w:rPr>
        <w:t>Some Reflections on the</w:t>
      </w:r>
      <w:r>
        <w:rPr>
          <w:rFonts w:cs="Courier New"/>
        </w:rPr>
        <w:t xml:space="preserve"> </w:t>
      </w:r>
      <w:r w:rsidRPr="00734497">
        <w:rPr>
          <w:rFonts w:cs="Courier New"/>
        </w:rPr>
        <w:t>Egyptian Islamic Revival</w:t>
      </w:r>
      <w:r>
        <w:rPr>
          <w:rFonts w:cs="Courier New"/>
        </w:rPr>
        <w:t>”</w:t>
      </w:r>
    </w:p>
    <w:p w14:paraId="530E4E31" w14:textId="77777777" w:rsidR="00806AF0" w:rsidRDefault="0088734B" w:rsidP="0076734A">
      <w:pPr>
        <w:rPr>
          <w:rFonts w:ascii="Papyrus" w:hAnsi="Papyrus" w:cs="Courier New"/>
        </w:rPr>
      </w:pPr>
      <w:r>
        <w:tab/>
      </w:r>
      <w:r>
        <w:tab/>
      </w:r>
      <w:r>
        <w:rPr>
          <w:rFonts w:ascii="Papyrus" w:hAnsi="Papyrus" w:cs="Courier New"/>
        </w:rPr>
        <w:t>---and/or---</w:t>
      </w:r>
    </w:p>
    <w:p w14:paraId="66DA8910" w14:textId="77777777" w:rsidR="0088734B" w:rsidRPr="0088734B" w:rsidRDefault="0088734B" w:rsidP="0076734A">
      <w:r>
        <w:rPr>
          <w:rFonts w:ascii="Papyrus" w:hAnsi="Papyrus" w:cs="Courier New"/>
        </w:rPr>
        <w:lastRenderedPageBreak/>
        <w:tab/>
        <w:t xml:space="preserve">          </w:t>
      </w:r>
      <w:r w:rsidRPr="0088734B">
        <w:rPr>
          <w:rFonts w:cs="Courier New"/>
        </w:rPr>
        <w:t>Amia Srinivasan  “Does Anyone Have the Right to Sex?”</w:t>
      </w:r>
    </w:p>
    <w:p w14:paraId="68C90DCA" w14:textId="77777777" w:rsidR="00CE10C2" w:rsidRDefault="00CE10C2" w:rsidP="00BE0A82"/>
    <w:p w14:paraId="0422FC91" w14:textId="77777777" w:rsidR="0088734B" w:rsidRDefault="0088734B" w:rsidP="00BE0A82"/>
    <w:p w14:paraId="4D3FF5A8" w14:textId="77777777" w:rsidR="00BE0A82" w:rsidRDefault="00BE0A82" w:rsidP="00BE0A82"/>
    <w:p w14:paraId="29C0039A" w14:textId="77777777" w:rsidR="009115EF" w:rsidRPr="00DF573C" w:rsidRDefault="009115EF" w:rsidP="007D7609">
      <w:pPr>
        <w:rPr>
          <w:rFonts w:cs="Courier New"/>
        </w:rPr>
      </w:pPr>
      <w:r w:rsidRPr="00DF573C">
        <w:rPr>
          <w:rFonts w:cs="Courier New"/>
        </w:rPr>
        <w:t xml:space="preserve">Week </w:t>
      </w:r>
      <w:r w:rsidR="0088734B">
        <w:rPr>
          <w:rFonts w:cs="Courier New"/>
        </w:rPr>
        <w:t>Eight</w:t>
      </w:r>
      <w:r w:rsidR="00467E0F">
        <w:rPr>
          <w:rFonts w:cs="Courier New"/>
        </w:rPr>
        <w:t xml:space="preserve"> </w:t>
      </w:r>
      <w:r w:rsidRPr="00DF573C">
        <w:rPr>
          <w:rFonts w:cs="Courier New"/>
        </w:rPr>
        <w:t xml:space="preserve">  The </w:t>
      </w:r>
      <w:r w:rsidR="00C159E0">
        <w:rPr>
          <w:rFonts w:cs="Courier New"/>
        </w:rPr>
        <w:t>engineering of facts and its limits</w:t>
      </w:r>
    </w:p>
    <w:p w14:paraId="4656EF0E" w14:textId="77777777" w:rsidR="00C9058E" w:rsidRDefault="009115EF" w:rsidP="0076734A">
      <w:pPr>
        <w:rPr>
          <w:rFonts w:cs="Courier New"/>
        </w:rPr>
      </w:pPr>
      <w:r w:rsidRPr="00DF573C">
        <w:rPr>
          <w:rFonts w:cs="Courier New"/>
        </w:rPr>
        <w:tab/>
      </w:r>
      <w:r w:rsidR="00C159E0">
        <w:rPr>
          <w:rFonts w:cs="Courier New"/>
        </w:rPr>
        <w:t>8</w:t>
      </w:r>
      <w:r w:rsidRPr="00DF573C">
        <w:rPr>
          <w:rFonts w:cs="Courier New"/>
        </w:rPr>
        <w:t xml:space="preserve">.1  </w:t>
      </w:r>
      <w:r w:rsidR="00C159E0">
        <w:rPr>
          <w:rFonts w:cs="Courier New"/>
        </w:rPr>
        <w:t xml:space="preserve"> Bruno Latour, </w:t>
      </w:r>
      <w:r w:rsidR="00CE10C2">
        <w:rPr>
          <w:rFonts w:cs="Courier New"/>
        </w:rPr>
        <w:t>“War and Peace of Microbes” Intro.</w:t>
      </w:r>
      <w:r w:rsidR="004B6F41">
        <w:rPr>
          <w:rFonts w:cs="Courier New"/>
        </w:rPr>
        <w:t xml:space="preserve"> &amp;</w:t>
      </w:r>
      <w:r w:rsidR="00CE10C2">
        <w:rPr>
          <w:rFonts w:cs="Courier New"/>
        </w:rPr>
        <w:t xml:space="preserve"> ch</w:t>
      </w:r>
      <w:r w:rsidR="004B6F41">
        <w:rPr>
          <w:rFonts w:cs="Courier New"/>
        </w:rPr>
        <w:t>apter</w:t>
      </w:r>
      <w:r w:rsidR="00CE10C2">
        <w:rPr>
          <w:rFonts w:cs="Courier New"/>
        </w:rPr>
        <w:t>s 1,3,4 (1-59,11</w:t>
      </w:r>
      <w:r w:rsidR="004B6F41">
        <w:rPr>
          <w:rFonts w:cs="Courier New"/>
        </w:rPr>
        <w:t>1</w:t>
      </w:r>
      <w:r w:rsidR="00CE10C2">
        <w:rPr>
          <w:rFonts w:cs="Courier New"/>
        </w:rPr>
        <w:t>-150)</w:t>
      </w:r>
    </w:p>
    <w:p w14:paraId="101DCA33" w14:textId="77777777" w:rsidR="0076734A" w:rsidRPr="00C9058E" w:rsidRDefault="0076734A" w:rsidP="0076734A">
      <w:pPr>
        <w:rPr>
          <w:rFonts w:cs="Courier New"/>
        </w:rPr>
      </w:pPr>
    </w:p>
    <w:p w14:paraId="61E2BF65" w14:textId="77777777" w:rsidR="004B6F41" w:rsidRDefault="009115EF" w:rsidP="004B6F41">
      <w:pPr>
        <w:rPr>
          <w:rFonts w:cs="Courier New"/>
        </w:rPr>
      </w:pPr>
      <w:r w:rsidRPr="00DF573C">
        <w:rPr>
          <w:rFonts w:cs="Courier New"/>
        </w:rPr>
        <w:tab/>
      </w:r>
      <w:r w:rsidR="00C159E0">
        <w:rPr>
          <w:rFonts w:cs="Courier New"/>
        </w:rPr>
        <w:t>8</w:t>
      </w:r>
      <w:r w:rsidR="000418E1" w:rsidRPr="00DF573C">
        <w:rPr>
          <w:rFonts w:cs="Courier New"/>
        </w:rPr>
        <w:t xml:space="preserve">.2  </w:t>
      </w:r>
      <w:r w:rsidR="004B6F41">
        <w:rPr>
          <w:rFonts w:cs="Courier New"/>
        </w:rPr>
        <w:t>Jeffrey Bennett, “</w:t>
      </w:r>
      <w:r w:rsidR="004B6F41" w:rsidRPr="004B6F41">
        <w:rPr>
          <w:rFonts w:cs="Courier New"/>
        </w:rPr>
        <w:t>The “Bad” Kill: A Short Case Study in American</w:t>
      </w:r>
      <w:r w:rsidR="004B6F41">
        <w:rPr>
          <w:rFonts w:cs="Courier New"/>
        </w:rPr>
        <w:t xml:space="preserve"> </w:t>
      </w:r>
      <w:r w:rsidR="004B6F41" w:rsidRPr="004B6F41">
        <w:rPr>
          <w:rFonts w:cs="Courier New"/>
        </w:rPr>
        <w:t>Counterinsurgency</w:t>
      </w:r>
      <w:r w:rsidR="004B6F41">
        <w:rPr>
          <w:rFonts w:cs="Courier New"/>
        </w:rPr>
        <w:t>”</w:t>
      </w:r>
    </w:p>
    <w:p w14:paraId="52D580B9" w14:textId="77777777" w:rsidR="007C2285" w:rsidRPr="007C2285" w:rsidRDefault="007C2285" w:rsidP="004B6F41">
      <w:pPr>
        <w:rPr>
          <w:rFonts w:cs="Courier New"/>
          <w:sz w:val="18"/>
          <w:szCs w:val="18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7C2285">
        <w:rPr>
          <w:rFonts w:cs="Courier New"/>
          <w:sz w:val="18"/>
          <w:szCs w:val="18"/>
        </w:rPr>
        <w:t xml:space="preserve">(pp.311-325 in </w:t>
      </w:r>
      <w:r w:rsidRPr="007C2285">
        <w:rPr>
          <w:rFonts w:cs="Courier New"/>
          <w:i/>
          <w:sz w:val="18"/>
          <w:szCs w:val="18"/>
        </w:rPr>
        <w:t>Anthropology and Global Counterinsurgency</w:t>
      </w:r>
      <w:r w:rsidRPr="007C2285">
        <w:rPr>
          <w:rFonts w:cs="Courier New"/>
          <w:sz w:val="18"/>
          <w:szCs w:val="18"/>
        </w:rPr>
        <w:t>)</w:t>
      </w:r>
    </w:p>
    <w:p w14:paraId="63B81CC9" w14:textId="77777777" w:rsidR="004B6F41" w:rsidRDefault="004B6F41" w:rsidP="004B6F41">
      <w:pPr>
        <w:rPr>
          <w:rFonts w:cs="Courier New"/>
        </w:rPr>
      </w:pPr>
      <w:r>
        <w:rPr>
          <w:rFonts w:cs="Courier New"/>
        </w:rPr>
        <w:tab/>
        <w:t xml:space="preserve">      Latour, “</w:t>
      </w:r>
      <w:r w:rsidRPr="004B6F41">
        <w:rPr>
          <w:rFonts w:cs="Courier New"/>
        </w:rPr>
        <w:t>Why Has Critique Run out of Steam? From</w:t>
      </w:r>
      <w:r>
        <w:rPr>
          <w:rFonts w:cs="Courier New"/>
        </w:rPr>
        <w:t xml:space="preserve"> </w:t>
      </w:r>
      <w:r w:rsidRPr="004B6F41">
        <w:rPr>
          <w:rFonts w:cs="Courier New"/>
        </w:rPr>
        <w:t>Matters of Fact to</w:t>
      </w:r>
    </w:p>
    <w:p w14:paraId="29353438" w14:textId="77777777" w:rsidR="004B6F41" w:rsidRPr="004B6F41" w:rsidRDefault="004B6F41" w:rsidP="004B6F41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 w:rsidRPr="004B6F41">
        <w:rPr>
          <w:rFonts w:cs="Courier New"/>
        </w:rPr>
        <w:t xml:space="preserve"> Matters of Concern</w:t>
      </w:r>
      <w:r>
        <w:rPr>
          <w:rFonts w:cs="Courier New"/>
        </w:rPr>
        <w:t>”</w:t>
      </w:r>
    </w:p>
    <w:p w14:paraId="79212314" w14:textId="77777777" w:rsidR="0088734B" w:rsidRDefault="0088734B" w:rsidP="007D7609">
      <w:pPr>
        <w:rPr>
          <w:rFonts w:cs="Courier New"/>
        </w:rPr>
      </w:pPr>
    </w:p>
    <w:p w14:paraId="074BB533" w14:textId="77777777" w:rsidR="0088734B" w:rsidRDefault="0088734B" w:rsidP="007D7609">
      <w:pPr>
        <w:rPr>
          <w:rFonts w:cs="Courier New"/>
        </w:rPr>
      </w:pPr>
    </w:p>
    <w:p w14:paraId="7E730D9C" w14:textId="77777777" w:rsidR="0076734A" w:rsidRDefault="004B6F41" w:rsidP="007D7609">
      <w:pPr>
        <w:rPr>
          <w:rFonts w:cs="Courier New"/>
        </w:rPr>
      </w:pPr>
      <w:r>
        <w:rPr>
          <w:rFonts w:cs="Courier New"/>
        </w:rPr>
        <w:tab/>
      </w:r>
    </w:p>
    <w:p w14:paraId="1EDE20B2" w14:textId="77777777" w:rsidR="0088734B" w:rsidRDefault="0088734B" w:rsidP="007D7609">
      <w:pPr>
        <w:rPr>
          <w:rFonts w:cs="Courier New"/>
        </w:rPr>
      </w:pPr>
      <w:r>
        <w:rPr>
          <w:rFonts w:cs="Courier New"/>
        </w:rPr>
        <w:t>Week 9.1  Self, Culture, Society and Schizophrenia</w:t>
      </w:r>
    </w:p>
    <w:p w14:paraId="4A990C6D" w14:textId="77777777" w:rsidR="0088734B" w:rsidRDefault="0088734B" w:rsidP="0088734B">
      <w:pPr>
        <w:rPr>
          <w:rFonts w:cs="Courier New"/>
          <w:i/>
        </w:rPr>
      </w:pPr>
      <w:r>
        <w:rPr>
          <w:rFonts w:cs="Courier New"/>
        </w:rPr>
        <w:tab/>
        <w:t xml:space="preserve">9.1  Jonathan Metzl, </w:t>
      </w:r>
      <w:r w:rsidRPr="00DF573C">
        <w:rPr>
          <w:rFonts w:cs="Courier New"/>
          <w:i/>
        </w:rPr>
        <w:t>The Protest Psychosis: How Schizophrenia Became a Black Disease</w:t>
      </w:r>
    </w:p>
    <w:p w14:paraId="6C7EA18A" w14:textId="77777777" w:rsidR="0088734B" w:rsidRDefault="00C85573" w:rsidP="007D7609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Preface, Part 1, Part 3, Part 6.</w:t>
      </w:r>
    </w:p>
    <w:p w14:paraId="51081335" w14:textId="77777777" w:rsidR="0088734B" w:rsidRDefault="0088734B" w:rsidP="007D7609">
      <w:pPr>
        <w:rPr>
          <w:rFonts w:cs="Courier New"/>
        </w:rPr>
      </w:pPr>
    </w:p>
    <w:p w14:paraId="3DD5BDA2" w14:textId="77777777" w:rsidR="00C85573" w:rsidRDefault="00C85573" w:rsidP="007D7609">
      <w:pPr>
        <w:rPr>
          <w:rFonts w:cs="Courier New"/>
        </w:rPr>
      </w:pPr>
    </w:p>
    <w:p w14:paraId="4BD8C079" w14:textId="77777777" w:rsidR="009115EF" w:rsidRPr="00DF573C" w:rsidRDefault="00C9058E" w:rsidP="007D7609">
      <w:pPr>
        <w:rPr>
          <w:rFonts w:cs="Courier New"/>
        </w:rPr>
      </w:pPr>
      <w:r>
        <w:rPr>
          <w:rFonts w:cs="Courier New"/>
        </w:rPr>
        <w:tab/>
      </w:r>
    </w:p>
    <w:p w14:paraId="555CCCE1" w14:textId="77777777" w:rsidR="0088734B" w:rsidRDefault="0088734B" w:rsidP="0088734B">
      <w:r>
        <w:rPr>
          <w:rFonts w:cs="Courier New"/>
        </w:rPr>
        <w:t xml:space="preserve">Week 9.2, Ten  </w:t>
      </w:r>
      <w:r>
        <w:t xml:space="preserve">Globalization and the rise of global cities </w:t>
      </w:r>
    </w:p>
    <w:p w14:paraId="642CB54B" w14:textId="77777777" w:rsidR="0088734B" w:rsidRPr="00CE10C2" w:rsidRDefault="0088734B" w:rsidP="0088734B">
      <w:r>
        <w:tab/>
        <w:t xml:space="preserve">9.2   </w:t>
      </w:r>
      <w:r w:rsidRPr="00CE10C2">
        <w:t>Francis Fukuyama   “The End of History?”</w:t>
      </w:r>
    </w:p>
    <w:p w14:paraId="2233EB1E" w14:textId="77777777" w:rsidR="0088734B" w:rsidRPr="00CE10C2" w:rsidRDefault="0088734B" w:rsidP="0088734B">
      <w:r w:rsidRPr="00CE10C2">
        <w:tab/>
        <w:t xml:space="preserve">         Sinnathamby Rajaratnam  “Singapore: Global City”</w:t>
      </w:r>
    </w:p>
    <w:p w14:paraId="3CCFB4D1" w14:textId="77777777" w:rsidR="0088734B" w:rsidRDefault="0088734B" w:rsidP="0088734B"/>
    <w:p w14:paraId="07588461" w14:textId="77777777" w:rsidR="00C85573" w:rsidRDefault="0088734B" w:rsidP="0088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   </w:t>
      </w:r>
      <w:r>
        <w:tab/>
        <w:t xml:space="preserve">10  </w:t>
      </w:r>
      <w:r w:rsidRPr="00C85573">
        <w:t xml:space="preserve">Arjun Appadurai  “Deep Democracy: Urban Governmentality and the Horizon of </w:t>
      </w:r>
    </w:p>
    <w:p w14:paraId="69DB3788" w14:textId="77777777" w:rsidR="0088734B" w:rsidRPr="00C85573" w:rsidRDefault="00C85573" w:rsidP="00887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 w:rsidR="0088734B" w:rsidRPr="00C85573">
        <w:t>Politics”</w:t>
      </w:r>
    </w:p>
    <w:p w14:paraId="19EE4263" w14:textId="77777777" w:rsidR="00A34330" w:rsidRDefault="00A34330" w:rsidP="007D7609">
      <w:pPr>
        <w:rPr>
          <w:rFonts w:cs="Courier New"/>
        </w:rPr>
      </w:pPr>
    </w:p>
    <w:p w14:paraId="64758B9B" w14:textId="77777777" w:rsidR="003C52DB" w:rsidRDefault="003C52DB" w:rsidP="007D7609">
      <w:pPr>
        <w:rPr>
          <w:rFonts w:ascii="Courier New" w:hAnsi="Courier New" w:cs="Courier New"/>
        </w:rPr>
      </w:pPr>
    </w:p>
    <w:p w14:paraId="0C79A9A1" w14:textId="77777777" w:rsidR="003C52DB" w:rsidRDefault="003C52DB" w:rsidP="007D7609">
      <w:pPr>
        <w:rPr>
          <w:rFonts w:ascii="Courier New" w:hAnsi="Courier New" w:cs="Courier New"/>
        </w:rPr>
      </w:pPr>
    </w:p>
    <w:p w14:paraId="326D43AE" w14:textId="77777777" w:rsidR="00806AF0" w:rsidRDefault="00806AF0" w:rsidP="007D7609">
      <w:pPr>
        <w:rPr>
          <w:rFonts w:ascii="Papyrus" w:hAnsi="Papyrus" w:cs="Courier New"/>
        </w:rPr>
      </w:pPr>
    </w:p>
    <w:p w14:paraId="24CA3AE9" w14:textId="77777777" w:rsidR="003C52DB" w:rsidRDefault="003C52DB" w:rsidP="007D7609">
      <w:pPr>
        <w:rPr>
          <w:rFonts w:ascii="Papyrus" w:hAnsi="Papyrus" w:cs="Courier New"/>
        </w:rPr>
      </w:pPr>
    </w:p>
    <w:p w14:paraId="7D42C82B" w14:textId="77777777" w:rsidR="003C52DB" w:rsidRDefault="003C52DB" w:rsidP="007D7609">
      <w:pPr>
        <w:rPr>
          <w:rFonts w:ascii="Papyrus" w:hAnsi="Papyrus" w:cs="Courier New"/>
        </w:rPr>
      </w:pPr>
    </w:p>
    <w:p w14:paraId="06061D6C" w14:textId="77777777" w:rsidR="00260E20" w:rsidRDefault="00260E20" w:rsidP="00DF573C">
      <w:pPr>
        <w:rPr>
          <w:rFonts w:cs="Courier New"/>
        </w:rPr>
      </w:pPr>
    </w:p>
    <w:p w14:paraId="33A37F31" w14:textId="77777777" w:rsidR="007C2285" w:rsidRDefault="007C2285" w:rsidP="00DF573C">
      <w:pPr>
        <w:rPr>
          <w:rFonts w:cs="Courier New"/>
        </w:rPr>
      </w:pPr>
      <w:r>
        <w:rPr>
          <w:rFonts w:cs="Courier New"/>
        </w:rPr>
        <w:br/>
      </w:r>
    </w:p>
    <w:p w14:paraId="2253552B" w14:textId="17771CF4" w:rsidR="007C2285" w:rsidRDefault="007C2285">
      <w:pPr>
        <w:rPr>
          <w:rFonts w:cs="Courier New"/>
        </w:rPr>
      </w:pPr>
    </w:p>
    <w:sectPr w:rsidR="007C22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D542" w14:textId="77777777" w:rsidR="00CE1EE0" w:rsidRDefault="00CE1EE0" w:rsidP="00EF085E">
      <w:r>
        <w:separator/>
      </w:r>
    </w:p>
  </w:endnote>
  <w:endnote w:type="continuationSeparator" w:id="0">
    <w:p w14:paraId="62647EAD" w14:textId="77777777" w:rsidR="00CE1EE0" w:rsidRDefault="00CE1EE0" w:rsidP="00EF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134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C77BF" w14:textId="77777777" w:rsidR="00EF085E" w:rsidRDefault="00EF08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BAA82A" w14:textId="77777777" w:rsidR="00EF085E" w:rsidRDefault="00EF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24DC" w14:textId="77777777" w:rsidR="00CE1EE0" w:rsidRDefault="00CE1EE0" w:rsidP="00EF085E">
      <w:r>
        <w:separator/>
      </w:r>
    </w:p>
  </w:footnote>
  <w:footnote w:type="continuationSeparator" w:id="0">
    <w:p w14:paraId="4B1422A0" w14:textId="77777777" w:rsidR="00CE1EE0" w:rsidRDefault="00CE1EE0" w:rsidP="00EF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9"/>
    <w:rsid w:val="00023144"/>
    <w:rsid w:val="000418E1"/>
    <w:rsid w:val="00060296"/>
    <w:rsid w:val="00062A75"/>
    <w:rsid w:val="00075BCC"/>
    <w:rsid w:val="000B4A62"/>
    <w:rsid w:val="00106B45"/>
    <w:rsid w:val="001741B9"/>
    <w:rsid w:val="001B1FD5"/>
    <w:rsid w:val="00213C83"/>
    <w:rsid w:val="002228E7"/>
    <w:rsid w:val="0022724B"/>
    <w:rsid w:val="00252387"/>
    <w:rsid w:val="00260E20"/>
    <w:rsid w:val="00282DE4"/>
    <w:rsid w:val="00291829"/>
    <w:rsid w:val="00291CB7"/>
    <w:rsid w:val="00293B05"/>
    <w:rsid w:val="00294F86"/>
    <w:rsid w:val="002B2327"/>
    <w:rsid w:val="002D54A9"/>
    <w:rsid w:val="002F2BFA"/>
    <w:rsid w:val="00320BEC"/>
    <w:rsid w:val="00353665"/>
    <w:rsid w:val="003A0588"/>
    <w:rsid w:val="003B0083"/>
    <w:rsid w:val="003C52DB"/>
    <w:rsid w:val="003F0C45"/>
    <w:rsid w:val="00402041"/>
    <w:rsid w:val="00420291"/>
    <w:rsid w:val="00425730"/>
    <w:rsid w:val="00434F67"/>
    <w:rsid w:val="00444FB3"/>
    <w:rsid w:val="00467E0F"/>
    <w:rsid w:val="00474294"/>
    <w:rsid w:val="004A68A1"/>
    <w:rsid w:val="004B6F41"/>
    <w:rsid w:val="004D3E2D"/>
    <w:rsid w:val="004F5137"/>
    <w:rsid w:val="00523F8D"/>
    <w:rsid w:val="005A7C29"/>
    <w:rsid w:val="005B5016"/>
    <w:rsid w:val="005F0546"/>
    <w:rsid w:val="0062474E"/>
    <w:rsid w:val="00653137"/>
    <w:rsid w:val="006807D9"/>
    <w:rsid w:val="006C212F"/>
    <w:rsid w:val="006C4E5D"/>
    <w:rsid w:val="006F1848"/>
    <w:rsid w:val="00705C56"/>
    <w:rsid w:val="00725F92"/>
    <w:rsid w:val="00734497"/>
    <w:rsid w:val="0076734A"/>
    <w:rsid w:val="007B6530"/>
    <w:rsid w:val="007C2285"/>
    <w:rsid w:val="007D7609"/>
    <w:rsid w:val="007F5355"/>
    <w:rsid w:val="00806AF0"/>
    <w:rsid w:val="008076FD"/>
    <w:rsid w:val="00812CB6"/>
    <w:rsid w:val="00860A4B"/>
    <w:rsid w:val="008642FA"/>
    <w:rsid w:val="0088734B"/>
    <w:rsid w:val="009115EF"/>
    <w:rsid w:val="00930981"/>
    <w:rsid w:val="00944D12"/>
    <w:rsid w:val="00970B20"/>
    <w:rsid w:val="00972412"/>
    <w:rsid w:val="009917E3"/>
    <w:rsid w:val="009E0276"/>
    <w:rsid w:val="00A15928"/>
    <w:rsid w:val="00A34330"/>
    <w:rsid w:val="00A41D4E"/>
    <w:rsid w:val="00A726BF"/>
    <w:rsid w:val="00A824CE"/>
    <w:rsid w:val="00AD1EB7"/>
    <w:rsid w:val="00B644C3"/>
    <w:rsid w:val="00BC762F"/>
    <w:rsid w:val="00BD4588"/>
    <w:rsid w:val="00BE0A82"/>
    <w:rsid w:val="00C159E0"/>
    <w:rsid w:val="00C37228"/>
    <w:rsid w:val="00C46FD6"/>
    <w:rsid w:val="00C74713"/>
    <w:rsid w:val="00C75AD8"/>
    <w:rsid w:val="00C80DAC"/>
    <w:rsid w:val="00C85573"/>
    <w:rsid w:val="00C9058E"/>
    <w:rsid w:val="00CB794E"/>
    <w:rsid w:val="00CE10C2"/>
    <w:rsid w:val="00CE1EE0"/>
    <w:rsid w:val="00D02FB1"/>
    <w:rsid w:val="00D221AC"/>
    <w:rsid w:val="00D25976"/>
    <w:rsid w:val="00DA4578"/>
    <w:rsid w:val="00DC706F"/>
    <w:rsid w:val="00DF573C"/>
    <w:rsid w:val="00E11396"/>
    <w:rsid w:val="00E11B98"/>
    <w:rsid w:val="00E23E93"/>
    <w:rsid w:val="00E248CA"/>
    <w:rsid w:val="00E317C9"/>
    <w:rsid w:val="00E37A44"/>
    <w:rsid w:val="00E47B9C"/>
    <w:rsid w:val="00E65D3D"/>
    <w:rsid w:val="00EB45D2"/>
    <w:rsid w:val="00EF085E"/>
    <w:rsid w:val="00F24D4B"/>
    <w:rsid w:val="00F269BE"/>
    <w:rsid w:val="00F612DB"/>
    <w:rsid w:val="00F75280"/>
    <w:rsid w:val="00F91B96"/>
    <w:rsid w:val="00FA1E7D"/>
    <w:rsid w:val="00FD1E2C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55A3"/>
  <w15:docId w15:val="{4D99C212-B256-4ABF-979B-7EDB65F9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296"/>
  </w:style>
  <w:style w:type="paragraph" w:styleId="Header">
    <w:name w:val="header"/>
    <w:basedOn w:val="Normal"/>
    <w:link w:val="HeaderChar"/>
    <w:uiPriority w:val="99"/>
    <w:unhideWhenUsed/>
    <w:rsid w:val="00EF0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5E"/>
  </w:style>
  <w:style w:type="paragraph" w:styleId="Footer">
    <w:name w:val="footer"/>
    <w:basedOn w:val="Normal"/>
    <w:link w:val="FooterChar"/>
    <w:uiPriority w:val="99"/>
    <w:unhideWhenUsed/>
    <w:rsid w:val="00EF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adra default">
      <a:majorFont>
        <a:latin typeface="Maiandra GD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Kelly</dc:creator>
  <cp:lastModifiedBy>Anne Beal</cp:lastModifiedBy>
  <cp:revision>2</cp:revision>
  <dcterms:created xsi:type="dcterms:W3CDTF">2023-03-10T16:19:00Z</dcterms:created>
  <dcterms:modified xsi:type="dcterms:W3CDTF">2023-03-10T16:19:00Z</dcterms:modified>
</cp:coreProperties>
</file>